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385F" w14:textId="77777777" w:rsidR="00970111" w:rsidRDefault="00970111" w:rsidP="000B5C93">
      <w:pPr>
        <w:spacing w:after="120"/>
        <w:jc w:val="center"/>
        <w:rPr>
          <w:rFonts w:ascii="Calibri" w:eastAsia="Calibri" w:hAnsi="Calibri" w:cs="Calibri"/>
          <w:b/>
          <w:u w:val="single"/>
          <w:lang w:val="en-US"/>
        </w:rPr>
      </w:pPr>
      <w:r w:rsidRPr="001F5686">
        <w:rPr>
          <w:rFonts w:ascii="Calibri" w:eastAsia="Calibri" w:hAnsi="Calibri" w:cs="Calibri"/>
          <w:b/>
          <w:u w:val="single"/>
          <w:lang w:val="en-US"/>
        </w:rPr>
        <w:t>JOB DESCRIPTION</w:t>
      </w:r>
    </w:p>
    <w:p w14:paraId="678A22E4" w14:textId="3923A339" w:rsidR="001F5686" w:rsidRPr="00CA68BD" w:rsidRDefault="001F5686" w:rsidP="001F5686">
      <w:pPr>
        <w:jc w:val="both"/>
      </w:pPr>
      <w:r w:rsidRPr="00CA68BD">
        <w:t>Department</w:t>
      </w:r>
      <w:r w:rsidRPr="00CA68BD">
        <w:tab/>
        <w:t xml:space="preserve">: </w:t>
      </w:r>
      <w:r w:rsidR="00285F61">
        <w:t>CE</w:t>
      </w:r>
      <w:r w:rsidR="000B5C93">
        <w:t>O O</w:t>
      </w:r>
      <w:r w:rsidR="008C2A9B">
        <w:t>f</w:t>
      </w:r>
      <w:r w:rsidR="000B5C93">
        <w:t>fice</w:t>
      </w:r>
    </w:p>
    <w:p w14:paraId="1E9A672B" w14:textId="4C2B7558" w:rsidR="001F5686" w:rsidRPr="00CA68BD" w:rsidRDefault="001F5686" w:rsidP="001F5686">
      <w:pPr>
        <w:spacing w:after="0"/>
        <w:jc w:val="both"/>
      </w:pPr>
      <w:r w:rsidRPr="00CA68BD">
        <w:t>Position</w:t>
      </w:r>
      <w:r w:rsidRPr="00CA68BD">
        <w:tab/>
        <w:t>: Executive</w:t>
      </w:r>
      <w:r w:rsidR="00535D64">
        <w:t>, Monitoring &amp; Evaluation</w:t>
      </w:r>
    </w:p>
    <w:p w14:paraId="2474A707" w14:textId="77777777" w:rsidR="001F5686" w:rsidRDefault="001F5686" w:rsidP="00970111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bCs/>
          <w:iCs/>
          <w:sz w:val="20"/>
          <w:szCs w:val="24"/>
          <w:lang w:val="en-US"/>
        </w:rPr>
      </w:pPr>
    </w:p>
    <w:p w14:paraId="2A38792F" w14:textId="77777777" w:rsidR="000B5C93" w:rsidRDefault="000B5C93" w:rsidP="000460D5">
      <w:pPr>
        <w:spacing w:after="0"/>
        <w:jc w:val="both"/>
      </w:pPr>
    </w:p>
    <w:p w14:paraId="538DB80B" w14:textId="17C4D519" w:rsidR="00DD6892" w:rsidRPr="00CA68BD" w:rsidRDefault="00DD6892" w:rsidP="0064080D">
      <w:pPr>
        <w:spacing w:after="0" w:line="360" w:lineRule="auto"/>
        <w:jc w:val="both"/>
      </w:pPr>
      <w:r w:rsidRPr="00CA68BD">
        <w:t xml:space="preserve">The </w:t>
      </w:r>
      <w:r w:rsidR="000B5C93">
        <w:t>E</w:t>
      </w:r>
      <w:r w:rsidR="00285F61">
        <w:t>xecutive</w:t>
      </w:r>
      <w:r w:rsidRPr="00CA68BD">
        <w:t xml:space="preserve"> will report </w:t>
      </w:r>
      <w:r w:rsidR="00285F61">
        <w:t xml:space="preserve">direct </w:t>
      </w:r>
      <w:r w:rsidRPr="00CA68BD">
        <w:t xml:space="preserve">to the </w:t>
      </w:r>
      <w:r w:rsidR="00285F61">
        <w:t>Chief Executive Officer (CEO)</w:t>
      </w:r>
      <w:r w:rsidRPr="00CA68BD">
        <w:t xml:space="preserve">. </w:t>
      </w:r>
      <w:r w:rsidR="00285F61">
        <w:t>He</w:t>
      </w:r>
      <w:r w:rsidR="000B5C93" w:rsidRPr="000B5C93">
        <w:t xml:space="preserve"> </w:t>
      </w:r>
      <w:r w:rsidR="00285F61">
        <w:t xml:space="preserve">also </w:t>
      </w:r>
      <w:r w:rsidR="000B5C93" w:rsidRPr="000B5C93">
        <w:t>will work closely with</w:t>
      </w:r>
      <w:r w:rsidR="00285F61">
        <w:t xml:space="preserve"> the</w:t>
      </w:r>
      <w:r w:rsidR="000B5C93" w:rsidRPr="000B5C93">
        <w:t xml:space="preserve"> </w:t>
      </w:r>
      <w:r w:rsidR="00285F61">
        <w:t>Manager of Programme Impact Office and Manager of Corporate Office for specific tasks.</w:t>
      </w:r>
      <w:r w:rsidR="000B5C93" w:rsidRPr="000B5C93">
        <w:t xml:space="preserve"> </w:t>
      </w:r>
      <w:r w:rsidR="00285F61">
        <w:t xml:space="preserve"> </w:t>
      </w:r>
      <w:r w:rsidRPr="00CA68BD">
        <w:t xml:space="preserve">The duties and </w:t>
      </w:r>
      <w:r w:rsidR="00285F61">
        <w:t>responsibilities</w:t>
      </w:r>
      <w:r w:rsidRPr="00CA68BD">
        <w:t xml:space="preserve">, </w:t>
      </w:r>
      <w:r w:rsidR="00285F61">
        <w:t xml:space="preserve">are </w:t>
      </w:r>
      <w:r w:rsidRPr="00CA68BD">
        <w:t>as follows:</w:t>
      </w:r>
    </w:p>
    <w:p w14:paraId="7EDA7222" w14:textId="77777777" w:rsidR="000460D5" w:rsidRPr="00CA68BD" w:rsidRDefault="000460D5" w:rsidP="0064080D">
      <w:pPr>
        <w:spacing w:after="0" w:line="360" w:lineRule="auto"/>
        <w:jc w:val="both"/>
      </w:pPr>
    </w:p>
    <w:p w14:paraId="1D597106" w14:textId="77777777" w:rsidR="00DD6892" w:rsidRPr="0064080D" w:rsidRDefault="00DD6892" w:rsidP="0064080D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b/>
          <w:u w:val="single"/>
        </w:rPr>
      </w:pPr>
      <w:r w:rsidRPr="0064080D">
        <w:rPr>
          <w:b/>
          <w:u w:val="single"/>
        </w:rPr>
        <w:t>Job Summary</w:t>
      </w:r>
    </w:p>
    <w:p w14:paraId="0B51B199" w14:textId="77777777" w:rsidR="00DD6892" w:rsidRPr="00CA68BD" w:rsidRDefault="00DD6892" w:rsidP="0064080D">
      <w:pPr>
        <w:pStyle w:val="ListParagraph"/>
        <w:spacing w:line="360" w:lineRule="auto"/>
        <w:ind w:left="567"/>
        <w:jc w:val="both"/>
        <w:rPr>
          <w:u w:val="single"/>
        </w:rPr>
      </w:pPr>
    </w:p>
    <w:p w14:paraId="113114EB" w14:textId="7EEE9DA1" w:rsidR="009505A9" w:rsidRDefault="009505A9" w:rsidP="0064080D">
      <w:pPr>
        <w:pStyle w:val="ListParagraph"/>
        <w:numPr>
          <w:ilvl w:val="0"/>
          <w:numId w:val="2"/>
        </w:numPr>
        <w:spacing w:line="360" w:lineRule="auto"/>
        <w:jc w:val="both"/>
      </w:pPr>
      <w:r>
        <w:t>Administration support to the CEO Office.</w:t>
      </w:r>
    </w:p>
    <w:p w14:paraId="5816F9D2" w14:textId="5BCFA861" w:rsidR="00E053CC" w:rsidRDefault="00E053CC" w:rsidP="0064080D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Administration </w:t>
      </w:r>
      <w:r w:rsidR="006019D8">
        <w:t>and manag</w:t>
      </w:r>
      <w:r w:rsidR="006F0564">
        <w:t>ement of</w:t>
      </w:r>
      <w:r w:rsidR="006019D8">
        <w:t xml:space="preserve"> programme </w:t>
      </w:r>
      <w:r>
        <w:t>monitoring</w:t>
      </w:r>
      <w:r w:rsidR="006019D8">
        <w:t xml:space="preserve"> and evaluation (M&amp;E)</w:t>
      </w:r>
      <w:r>
        <w:t>, adapts processes and procedures</w:t>
      </w:r>
      <w:r w:rsidR="006019D8">
        <w:t>,</w:t>
      </w:r>
      <w:r w:rsidR="006F0564">
        <w:t xml:space="preserve"> provide effective support on Sejahtera’s programmes.</w:t>
      </w:r>
    </w:p>
    <w:p w14:paraId="76F67A7B" w14:textId="7B56F62B" w:rsidR="00E053CC" w:rsidRDefault="00E053CC" w:rsidP="0064080D">
      <w:pPr>
        <w:pStyle w:val="ListParagraph"/>
        <w:numPr>
          <w:ilvl w:val="0"/>
          <w:numId w:val="2"/>
        </w:numPr>
        <w:spacing w:line="360" w:lineRule="auto"/>
        <w:jc w:val="both"/>
      </w:pPr>
      <w:r>
        <w:t>Provides support in the development of strategic positioning and delivery of Sejahtera’s Programme</w:t>
      </w:r>
      <w:r w:rsidR="006019D8">
        <w:t>.</w:t>
      </w:r>
    </w:p>
    <w:p w14:paraId="06D8C6F4" w14:textId="49BEF60B" w:rsidR="00E053CC" w:rsidRDefault="006019D8" w:rsidP="0064080D">
      <w:pPr>
        <w:pStyle w:val="ListParagraph"/>
        <w:numPr>
          <w:ilvl w:val="0"/>
          <w:numId w:val="2"/>
        </w:numPr>
        <w:spacing w:line="360" w:lineRule="auto"/>
        <w:jc w:val="both"/>
      </w:pPr>
      <w:r w:rsidRPr="006019D8">
        <w:t>Supporting the business development &amp; marketing component of income generating programmes in Sejahtera</w:t>
      </w:r>
      <w:r>
        <w:t>.</w:t>
      </w:r>
    </w:p>
    <w:p w14:paraId="3DF1E2A2" w14:textId="192BBB8A" w:rsidR="006F0564" w:rsidRDefault="006F0564" w:rsidP="0064080D">
      <w:pPr>
        <w:pStyle w:val="ListParagraph"/>
        <w:numPr>
          <w:ilvl w:val="0"/>
          <w:numId w:val="2"/>
        </w:numPr>
        <w:spacing w:line="360" w:lineRule="auto"/>
        <w:jc w:val="both"/>
      </w:pPr>
      <w:r>
        <w:t>Administration of Sejahtera’s social media platform</w:t>
      </w:r>
      <w:r w:rsidR="00C90C0A">
        <w:t>.</w:t>
      </w:r>
    </w:p>
    <w:p w14:paraId="406911FE" w14:textId="0851072C" w:rsidR="006019D8" w:rsidRDefault="006019D8" w:rsidP="0064080D">
      <w:pPr>
        <w:pStyle w:val="ListParagraph"/>
        <w:numPr>
          <w:ilvl w:val="0"/>
          <w:numId w:val="2"/>
        </w:numPr>
        <w:spacing w:line="360" w:lineRule="auto"/>
        <w:jc w:val="both"/>
      </w:pPr>
      <w:r w:rsidRPr="006019D8">
        <w:t>Facilitation of knowledge building and knowledge sharing</w:t>
      </w:r>
      <w:r>
        <w:t>.</w:t>
      </w:r>
    </w:p>
    <w:p w14:paraId="45554513" w14:textId="278CDA6F" w:rsidR="00F97FAB" w:rsidRPr="00CA68BD" w:rsidRDefault="00F6320A" w:rsidP="0064080D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Undertake </w:t>
      </w:r>
      <w:r w:rsidR="00F97FAB" w:rsidRPr="00CA68BD">
        <w:t xml:space="preserve">any other duties as and when required by the </w:t>
      </w:r>
      <w:r w:rsidR="00742B0A">
        <w:t>Supervisor</w:t>
      </w:r>
      <w:r w:rsidR="00F42262">
        <w:t xml:space="preserve"> and Management</w:t>
      </w:r>
      <w:r w:rsidR="006019D8">
        <w:t>.</w:t>
      </w:r>
    </w:p>
    <w:p w14:paraId="21B1B2C5" w14:textId="77777777" w:rsidR="00E818D9" w:rsidRPr="00E053CC" w:rsidRDefault="00E818D9" w:rsidP="0064080D">
      <w:pPr>
        <w:pStyle w:val="ListParagraph"/>
        <w:spacing w:line="360" w:lineRule="auto"/>
        <w:ind w:left="927"/>
        <w:jc w:val="both"/>
      </w:pPr>
    </w:p>
    <w:p w14:paraId="3923E9A3" w14:textId="77777777" w:rsidR="00E053CC" w:rsidRPr="0064080D" w:rsidRDefault="00E053CC" w:rsidP="0064080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567" w:hanging="283"/>
        <w:jc w:val="both"/>
        <w:rPr>
          <w:rFonts w:eastAsia="Calibri" w:cs="Arial"/>
          <w:b/>
          <w:color w:val="333333"/>
          <w:lang w:val="en-AU"/>
        </w:rPr>
      </w:pPr>
      <w:r w:rsidRPr="0064080D">
        <w:rPr>
          <w:rFonts w:eastAsia="Calibri" w:cs="Arial"/>
          <w:b/>
          <w:color w:val="333333"/>
          <w:u w:val="single"/>
          <w:lang w:val="en-AU"/>
        </w:rPr>
        <w:t>Duties and Responsibilities</w:t>
      </w:r>
    </w:p>
    <w:p w14:paraId="77B3E17E" w14:textId="6691570E" w:rsidR="009505A9" w:rsidRPr="0064080D" w:rsidRDefault="009505A9" w:rsidP="009505A9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eastAsia="Calibri" w:cs="Arial"/>
          <w:b/>
          <w:color w:val="333333"/>
          <w:lang w:val="en-AU"/>
        </w:rPr>
      </w:pPr>
      <w:r w:rsidRPr="0064080D">
        <w:rPr>
          <w:rFonts w:eastAsia="Calibri" w:cs="Arial"/>
          <w:b/>
          <w:color w:val="333333"/>
          <w:lang w:val="en-AU"/>
        </w:rPr>
        <w:t>Provides administrative support to the C</w:t>
      </w:r>
      <w:r w:rsidR="008F75E7">
        <w:rPr>
          <w:rFonts w:eastAsia="Calibri" w:cs="Arial"/>
          <w:b/>
          <w:color w:val="333333"/>
          <w:lang w:val="en-AU"/>
        </w:rPr>
        <w:t>E</w:t>
      </w:r>
      <w:r w:rsidRPr="0064080D">
        <w:rPr>
          <w:rFonts w:eastAsia="Calibri" w:cs="Arial"/>
          <w:b/>
          <w:color w:val="333333"/>
          <w:lang w:val="en-AU"/>
        </w:rPr>
        <w:t>O Office</w:t>
      </w:r>
    </w:p>
    <w:p w14:paraId="08977937" w14:textId="2521C8BE" w:rsidR="00294EEB" w:rsidRDefault="00294EEB" w:rsidP="009505A9">
      <w:pPr>
        <w:pStyle w:val="ListParagraph"/>
        <w:numPr>
          <w:ilvl w:val="0"/>
          <w:numId w:val="11"/>
        </w:numPr>
        <w:spacing w:after="100" w:afterAutospacing="1" w:line="360" w:lineRule="auto"/>
        <w:ind w:left="1202" w:hanging="425"/>
        <w:jc w:val="both"/>
      </w:pPr>
      <w:r>
        <w:t xml:space="preserve">To assist the CEO in </w:t>
      </w:r>
      <w:r w:rsidR="00370CB2">
        <w:t>strategy execution and planning, organisational transformation and governance.</w:t>
      </w:r>
    </w:p>
    <w:p w14:paraId="4ADE8F04" w14:textId="3781D189" w:rsidR="009505A9" w:rsidRPr="00F42262" w:rsidRDefault="009505A9" w:rsidP="00DD3560">
      <w:pPr>
        <w:pStyle w:val="ListParagraph"/>
        <w:numPr>
          <w:ilvl w:val="0"/>
          <w:numId w:val="11"/>
        </w:numPr>
        <w:spacing w:after="0" w:line="360" w:lineRule="auto"/>
        <w:ind w:left="1202" w:hanging="425"/>
        <w:jc w:val="both"/>
      </w:pPr>
      <w:r w:rsidRPr="00F42262">
        <w:t xml:space="preserve">Regular maintenance and </w:t>
      </w:r>
      <w:r w:rsidR="006019D8" w:rsidRPr="00F42262">
        <w:t>updat</w:t>
      </w:r>
      <w:r w:rsidR="006019D8">
        <w:t>ing</w:t>
      </w:r>
      <w:r w:rsidR="006019D8" w:rsidRPr="00F42262">
        <w:t xml:space="preserve"> </w:t>
      </w:r>
      <w:r w:rsidR="006019D8">
        <w:t>the</w:t>
      </w:r>
      <w:r w:rsidRPr="00F42262">
        <w:t xml:space="preserve"> filing, reference system and database files; compile appropriate background materials and reference documents related to </w:t>
      </w:r>
      <w:r>
        <w:t>CEO Office</w:t>
      </w:r>
      <w:r w:rsidRPr="00F42262">
        <w:t xml:space="preserve"> and M</w:t>
      </w:r>
      <w:r>
        <w:t xml:space="preserve">onitoring </w:t>
      </w:r>
      <w:r w:rsidRPr="00F42262">
        <w:t>&amp;E</w:t>
      </w:r>
      <w:r>
        <w:t>valuation</w:t>
      </w:r>
      <w:r w:rsidR="00294EEB">
        <w:t xml:space="preserve"> (M&amp;E)</w:t>
      </w:r>
      <w:r w:rsidRPr="00F42262">
        <w:t>.</w:t>
      </w:r>
    </w:p>
    <w:p w14:paraId="57216A30" w14:textId="7BD69A11" w:rsidR="009505A9" w:rsidRPr="00F42262" w:rsidRDefault="009505A9" w:rsidP="00DD3560">
      <w:pPr>
        <w:spacing w:after="0" w:line="360" w:lineRule="auto"/>
        <w:ind w:left="1202" w:hanging="425"/>
        <w:jc w:val="both"/>
      </w:pPr>
      <w:r w:rsidRPr="00F42262">
        <w:t>•</w:t>
      </w:r>
      <w:r w:rsidRPr="00F42262">
        <w:tab/>
        <w:t>Organi</w:t>
      </w:r>
      <w:r>
        <w:t>s</w:t>
      </w:r>
      <w:r w:rsidRPr="00F42262">
        <w:t>ation of meetings: preparing briefing files; research and prepare relevant background information; participate in all areas of meeting functions; recording the meeting proceedings; and preparing the meeting minutes to be shared with relevant parties.</w:t>
      </w:r>
    </w:p>
    <w:p w14:paraId="37F39632" w14:textId="7096E794" w:rsidR="009505A9" w:rsidRPr="00F42262" w:rsidRDefault="009505A9" w:rsidP="00DD3560">
      <w:pPr>
        <w:spacing w:after="0" w:line="360" w:lineRule="auto"/>
        <w:ind w:left="1202" w:hanging="425"/>
        <w:jc w:val="both"/>
      </w:pPr>
      <w:r w:rsidRPr="00F42262">
        <w:t>•</w:t>
      </w:r>
      <w:r w:rsidRPr="00F42262">
        <w:tab/>
        <w:t xml:space="preserve">Proper control of the supporting documents for </w:t>
      </w:r>
      <w:r>
        <w:t xml:space="preserve">claims and </w:t>
      </w:r>
      <w:r w:rsidRPr="00F42262">
        <w:t xml:space="preserve">payments, review of </w:t>
      </w:r>
      <w:r>
        <w:t>Department’s</w:t>
      </w:r>
      <w:r w:rsidRPr="00F42262">
        <w:t xml:space="preserve"> Financial Reports. </w:t>
      </w:r>
    </w:p>
    <w:p w14:paraId="21101D9C" w14:textId="69427DDD" w:rsidR="009505A9" w:rsidRDefault="009505A9" w:rsidP="00DD3560">
      <w:pPr>
        <w:spacing w:after="0" w:line="360" w:lineRule="auto"/>
        <w:ind w:left="1202" w:hanging="425"/>
        <w:jc w:val="both"/>
      </w:pPr>
      <w:r w:rsidRPr="00F42262">
        <w:lastRenderedPageBreak/>
        <w:t>•</w:t>
      </w:r>
      <w:r w:rsidRPr="00F42262">
        <w:tab/>
        <w:t xml:space="preserve">Implementation of audit recommendations, where applicable. </w:t>
      </w:r>
    </w:p>
    <w:p w14:paraId="6520453C" w14:textId="50581498" w:rsidR="006019D8" w:rsidRDefault="006019D8" w:rsidP="00DD3560">
      <w:pPr>
        <w:spacing w:after="0" w:line="360" w:lineRule="auto"/>
        <w:ind w:left="1202" w:hanging="425"/>
        <w:jc w:val="both"/>
      </w:pPr>
      <w:r w:rsidRPr="006019D8">
        <w:t>•</w:t>
      </w:r>
      <w:r w:rsidRPr="006019D8">
        <w:tab/>
        <w:t>Undertake effective and efficient handling of administrative and secretarial duties/activities related to the CEO Office and M&amp;E.</w:t>
      </w:r>
    </w:p>
    <w:p w14:paraId="2E03E86A" w14:textId="25159D53" w:rsidR="006019D8" w:rsidRPr="00F42262" w:rsidRDefault="006019D8" w:rsidP="00DD3560">
      <w:pPr>
        <w:spacing w:after="0" w:line="360" w:lineRule="auto"/>
        <w:ind w:left="1202" w:hanging="425"/>
        <w:jc w:val="both"/>
      </w:pPr>
      <w:r w:rsidRPr="006019D8">
        <w:t>•</w:t>
      </w:r>
      <w:r w:rsidRPr="006019D8">
        <w:tab/>
        <w:t>Administration of Department’s` stationery, inventory and logistic.</w:t>
      </w:r>
    </w:p>
    <w:p w14:paraId="7CACE42C" w14:textId="77777777" w:rsidR="009505A9" w:rsidRDefault="009505A9" w:rsidP="00294EEB">
      <w:pPr>
        <w:spacing w:before="100" w:beforeAutospacing="1" w:after="100" w:afterAutospacing="1" w:line="360" w:lineRule="auto"/>
        <w:ind w:left="720"/>
        <w:contextualSpacing/>
        <w:jc w:val="both"/>
        <w:rPr>
          <w:rFonts w:eastAsia="Calibri" w:cs="Arial"/>
          <w:b/>
          <w:color w:val="333333"/>
          <w:lang w:val="en-AU"/>
        </w:rPr>
      </w:pPr>
    </w:p>
    <w:p w14:paraId="31C6E34A" w14:textId="625B8009" w:rsidR="00E053CC" w:rsidRPr="00E053CC" w:rsidRDefault="00E053CC" w:rsidP="0064080D">
      <w:pPr>
        <w:numPr>
          <w:ilvl w:val="0"/>
          <w:numId w:val="10"/>
        </w:numPr>
        <w:spacing w:before="100" w:beforeAutospacing="1" w:after="100" w:afterAutospacing="1" w:line="360" w:lineRule="auto"/>
        <w:ind w:hanging="294"/>
        <w:contextualSpacing/>
        <w:jc w:val="both"/>
        <w:rPr>
          <w:rFonts w:eastAsia="Calibri" w:cs="Arial"/>
          <w:b/>
          <w:color w:val="333333"/>
          <w:lang w:val="en-AU"/>
        </w:rPr>
      </w:pPr>
      <w:r w:rsidRPr="00E053CC">
        <w:rPr>
          <w:rFonts w:eastAsia="Calibri" w:cs="Arial"/>
          <w:b/>
          <w:color w:val="333333"/>
          <w:lang w:val="en-AU"/>
        </w:rPr>
        <w:t xml:space="preserve">Ensures administration </w:t>
      </w:r>
      <w:r w:rsidR="006F0564">
        <w:rPr>
          <w:rFonts w:eastAsia="Calibri" w:cs="Arial"/>
          <w:b/>
          <w:color w:val="333333"/>
          <w:lang w:val="en-AU"/>
        </w:rPr>
        <w:t xml:space="preserve">and management </w:t>
      </w:r>
      <w:r w:rsidRPr="00E053CC">
        <w:rPr>
          <w:rFonts w:eastAsia="Calibri" w:cs="Arial"/>
          <w:b/>
          <w:color w:val="333333"/>
          <w:lang w:val="en-AU"/>
        </w:rPr>
        <w:t xml:space="preserve">of </w:t>
      </w:r>
      <w:r w:rsidR="006F0564" w:rsidRPr="006F0564">
        <w:rPr>
          <w:rFonts w:eastAsia="Calibri" w:cs="Arial"/>
          <w:b/>
          <w:color w:val="333333"/>
          <w:lang w:val="en-AU"/>
        </w:rPr>
        <w:t xml:space="preserve">programme monitoring and evaluation (M&amp;E), adapts processes and procedures, </w:t>
      </w:r>
      <w:r w:rsidR="006F0564">
        <w:rPr>
          <w:rFonts w:eastAsia="Calibri" w:cs="Arial"/>
          <w:b/>
          <w:color w:val="333333"/>
          <w:lang w:val="en-AU"/>
        </w:rPr>
        <w:t xml:space="preserve">and </w:t>
      </w:r>
      <w:r w:rsidR="006F0564" w:rsidRPr="006F0564">
        <w:rPr>
          <w:rFonts w:eastAsia="Calibri" w:cs="Arial"/>
          <w:b/>
          <w:color w:val="333333"/>
          <w:lang w:val="en-AU"/>
        </w:rPr>
        <w:t>provide effective support on Sejahtera’s programmes</w:t>
      </w:r>
      <w:r w:rsidRPr="00E053CC">
        <w:rPr>
          <w:rFonts w:eastAsia="Calibri" w:cs="Arial"/>
          <w:b/>
          <w:color w:val="333333"/>
          <w:lang w:val="en-AU"/>
        </w:rPr>
        <w:t xml:space="preserve"> </w:t>
      </w:r>
      <w:r w:rsidR="006F0564">
        <w:rPr>
          <w:rFonts w:eastAsia="Calibri" w:cs="Arial"/>
          <w:b/>
          <w:color w:val="333333"/>
          <w:lang w:val="en-AU"/>
        </w:rPr>
        <w:t xml:space="preserve">focusing </w:t>
      </w:r>
      <w:r w:rsidRPr="00E053CC">
        <w:rPr>
          <w:rFonts w:eastAsia="Calibri" w:cs="Arial"/>
          <w:b/>
          <w:color w:val="333333"/>
          <w:lang w:val="en-AU"/>
        </w:rPr>
        <w:t>on achievement of the following results:</w:t>
      </w:r>
    </w:p>
    <w:p w14:paraId="360A55E4" w14:textId="6971C5C5" w:rsidR="00E053CC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 w:hanging="425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333333"/>
          <w:lang w:val="en-GB"/>
        </w:rPr>
        <w:t xml:space="preserve">Effective application of </w:t>
      </w:r>
      <w:r w:rsidR="008F75E7" w:rsidRPr="00E053CC">
        <w:rPr>
          <w:rFonts w:eastAsia="Times New Roman" w:cs="Arial"/>
          <w:color w:val="333333"/>
          <w:lang w:val="en-GB"/>
        </w:rPr>
        <w:t>results-based</w:t>
      </w:r>
      <w:r w:rsidRPr="00E053CC">
        <w:rPr>
          <w:rFonts w:eastAsia="Times New Roman" w:cs="Arial"/>
          <w:color w:val="333333"/>
          <w:lang w:val="en-GB"/>
        </w:rPr>
        <w:t xml:space="preserve"> monitoring (RBM) tools and establishment of programme targets.  Establishment of the mechanisms to track use of RBM tools and maintenance of RBM database. </w:t>
      </w:r>
      <w:r w:rsidRPr="00E053CC">
        <w:rPr>
          <w:rFonts w:eastAsia="Times New Roman" w:cs="Arial"/>
          <w:color w:val="000000"/>
          <w:lang w:val="en-US"/>
        </w:rPr>
        <w:t>Designing the formats for results-based monitoring.</w:t>
      </w:r>
    </w:p>
    <w:p w14:paraId="458DD4A9" w14:textId="77777777" w:rsidR="00E053CC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 w:hanging="425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333333"/>
          <w:lang w:val="en-GB"/>
        </w:rPr>
        <w:t>Presentation of information/ reports for identification of areas for support and interventions</w:t>
      </w:r>
    </w:p>
    <w:p w14:paraId="6D242026" w14:textId="7B690D17" w:rsidR="00E053CC" w:rsidRPr="00E053CC" w:rsidRDefault="00E053CC" w:rsidP="0064080D">
      <w:pPr>
        <w:numPr>
          <w:ilvl w:val="0"/>
          <w:numId w:val="5"/>
        </w:numPr>
        <w:spacing w:before="100" w:beforeAutospacing="1" w:after="0" w:line="360" w:lineRule="auto"/>
        <w:ind w:left="1134" w:hanging="425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333333"/>
          <w:lang w:val="en-GB"/>
        </w:rPr>
        <w:t>Preparation of reports</w:t>
      </w:r>
      <w:r w:rsidR="00294EEB">
        <w:rPr>
          <w:rFonts w:eastAsia="Times New Roman" w:cs="Arial"/>
          <w:color w:val="333333"/>
          <w:lang w:val="en-GB"/>
        </w:rPr>
        <w:t>.</w:t>
      </w:r>
    </w:p>
    <w:p w14:paraId="32DB6349" w14:textId="5BD9B343" w:rsidR="00E053CC" w:rsidRPr="00E053CC" w:rsidRDefault="00E053CC" w:rsidP="008C2A9B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333333"/>
          <w:lang w:val="en-GB"/>
        </w:rPr>
        <w:t xml:space="preserve">Collaborate with other members of the </w:t>
      </w:r>
      <w:r w:rsidR="006F0564">
        <w:rPr>
          <w:rFonts w:eastAsia="Times New Roman" w:cs="Arial"/>
          <w:color w:val="333333"/>
          <w:lang w:val="en-GB"/>
        </w:rPr>
        <w:t>Programme Impact Office (PIO)</w:t>
      </w:r>
      <w:r w:rsidRPr="00E053CC">
        <w:rPr>
          <w:rFonts w:eastAsia="Times New Roman" w:cs="Arial"/>
          <w:color w:val="333333"/>
          <w:lang w:val="en-GB"/>
        </w:rPr>
        <w:t xml:space="preserve"> team in </w:t>
      </w:r>
      <w:r w:rsidRPr="00E053CC">
        <w:rPr>
          <w:rFonts w:eastAsia="Times New Roman" w:cs="Arial"/>
          <w:color w:val="000000"/>
          <w:lang w:val="en-US"/>
        </w:rPr>
        <w:t xml:space="preserve">revising the project objective hierarchy and </w:t>
      </w:r>
      <w:r w:rsidR="008C2A9B" w:rsidRPr="00E053CC">
        <w:rPr>
          <w:rFonts w:eastAsia="Times New Roman" w:cs="Arial"/>
          <w:color w:val="000000"/>
          <w:lang w:val="en-US"/>
        </w:rPr>
        <w:t>log frame</w:t>
      </w:r>
      <w:r w:rsidRPr="00E053CC">
        <w:rPr>
          <w:rFonts w:eastAsia="Times New Roman" w:cs="Arial"/>
          <w:color w:val="000000"/>
          <w:lang w:val="en-US"/>
        </w:rPr>
        <w:t xml:space="preserve"> matrix (activities, processes, inputs, outputs, outcomes and impacts).</w:t>
      </w:r>
    </w:p>
    <w:p w14:paraId="257CA87C" w14:textId="77777777" w:rsidR="00F42262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333333"/>
          <w:lang w:val="en-GB"/>
        </w:rPr>
        <w:t>Work with the team in determining information needs of project management, implementing partners and primary stakeholders, etc.</w:t>
      </w:r>
    </w:p>
    <w:p w14:paraId="3A586308" w14:textId="77777777" w:rsidR="00E053CC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000000"/>
          <w:lang w:val="en-US"/>
        </w:rPr>
        <w:t>Identify and design performance questions, key indicators and targets for each project component and for each level of the objective hierarchy.</w:t>
      </w:r>
    </w:p>
    <w:p w14:paraId="6BDBF668" w14:textId="77777777" w:rsidR="00E053CC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000000"/>
          <w:lang w:val="en-US"/>
        </w:rPr>
        <w:t>To record, report and analyse progress against the annual strategic plan of Yayasan Sejahtera and designing the format of such progress reports.</w:t>
      </w:r>
    </w:p>
    <w:p w14:paraId="7088DF13" w14:textId="77777777" w:rsidR="00E053CC" w:rsidRPr="00E053CC" w:rsidRDefault="00E053CC" w:rsidP="00F960C0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000000"/>
          <w:lang w:val="en-US"/>
        </w:rPr>
        <w:t>Help to review existing social and economic data for the project area to assess if it can provide good baseline data for impact evaluation, identifying gaps to be filled.</w:t>
      </w:r>
    </w:p>
    <w:p w14:paraId="4DE2E04D" w14:textId="77777777" w:rsidR="00E053CC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000000"/>
          <w:lang w:val="en-US"/>
        </w:rPr>
        <w:t>Develop the terms of reference (TOR), designing and costing out a baseline survey and a needs assessment survey (as appropriate).</w:t>
      </w:r>
    </w:p>
    <w:p w14:paraId="13C3C251" w14:textId="77777777" w:rsidR="00E053CC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000000"/>
          <w:lang w:val="en-US"/>
        </w:rPr>
        <w:t>Identify the need and drawing up the TOR for specific evaluation studies.</w:t>
      </w:r>
    </w:p>
    <w:p w14:paraId="580256D2" w14:textId="082F7963" w:rsidR="00E053CC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000000"/>
          <w:lang w:val="en-US"/>
        </w:rPr>
        <w:t xml:space="preserve">Work with the </w:t>
      </w:r>
      <w:r w:rsidR="00DD3560">
        <w:rPr>
          <w:rFonts w:eastAsia="Times New Roman" w:cs="Arial"/>
          <w:color w:val="000000"/>
          <w:lang w:val="en-US"/>
        </w:rPr>
        <w:t>PIO</w:t>
      </w:r>
      <w:r w:rsidRPr="00E053CC">
        <w:rPr>
          <w:rFonts w:eastAsia="Times New Roman" w:cs="Arial"/>
          <w:color w:val="000000"/>
          <w:lang w:val="en-US"/>
        </w:rPr>
        <w:t xml:space="preserve"> project team to review monitoring reports to assess interim impacts and identify causes of potential bottlenecks in implementation.</w:t>
      </w:r>
    </w:p>
    <w:p w14:paraId="6CC9955F" w14:textId="20A5148F" w:rsidR="00E053CC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000000"/>
          <w:lang w:val="en-US"/>
        </w:rPr>
        <w:t xml:space="preserve">Work with the </w:t>
      </w:r>
      <w:r w:rsidR="00DD3560">
        <w:rPr>
          <w:rFonts w:eastAsia="Times New Roman" w:cs="Arial"/>
          <w:color w:val="000000"/>
          <w:lang w:val="en-US"/>
        </w:rPr>
        <w:t>PIO</w:t>
      </w:r>
      <w:r w:rsidRPr="00E053CC">
        <w:rPr>
          <w:rFonts w:eastAsia="Times New Roman" w:cs="Arial"/>
          <w:color w:val="000000"/>
          <w:lang w:val="en-US"/>
        </w:rPr>
        <w:t xml:space="preserve"> team to develop feasible and effective discussion events where M&amp;E data are analysed and corrective actions can be agreed upon.</w:t>
      </w:r>
    </w:p>
    <w:p w14:paraId="0C744A9C" w14:textId="77777777" w:rsidR="00E053CC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000000"/>
          <w:lang w:val="en-US"/>
        </w:rPr>
        <w:t>To assist in organising training on M&amp;E and facilitating M&amp;E design and implementation processes with implementing partners and primary stakeholders (where appropriate).</w:t>
      </w:r>
    </w:p>
    <w:p w14:paraId="645F0821" w14:textId="77777777" w:rsidR="00E053CC" w:rsidRPr="00E053CC" w:rsidRDefault="00E053CC" w:rsidP="0064080D">
      <w:pPr>
        <w:numPr>
          <w:ilvl w:val="0"/>
          <w:numId w:val="5"/>
        </w:numPr>
        <w:spacing w:before="100" w:beforeAutospacing="1" w:after="100" w:afterAutospacing="1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000000"/>
          <w:lang w:val="en-US"/>
        </w:rPr>
        <w:lastRenderedPageBreak/>
        <w:t>To facilitate others to implement the M&amp;E plan, regularly revising and updating performance questions, indicators, methods, formats and analytical processes.</w:t>
      </w:r>
    </w:p>
    <w:p w14:paraId="2CC7C271" w14:textId="77777777" w:rsidR="00E053CC" w:rsidRPr="00E053CC" w:rsidRDefault="00E053CC" w:rsidP="0064080D">
      <w:pPr>
        <w:numPr>
          <w:ilvl w:val="0"/>
          <w:numId w:val="5"/>
        </w:numPr>
        <w:spacing w:before="100" w:beforeAutospacing="1" w:after="0" w:line="360" w:lineRule="auto"/>
        <w:ind w:left="1134"/>
        <w:jc w:val="both"/>
        <w:rPr>
          <w:rFonts w:eastAsia="Times New Roman" w:cs="Arial"/>
          <w:color w:val="000000"/>
          <w:lang w:val="en-US"/>
        </w:rPr>
      </w:pPr>
      <w:r w:rsidRPr="00E053CC">
        <w:rPr>
          <w:rFonts w:eastAsia="Times New Roman" w:cs="Arial"/>
          <w:color w:val="333333"/>
          <w:lang w:val="en-GB"/>
        </w:rPr>
        <w:t>Implementation of audit recommendations</w:t>
      </w:r>
    </w:p>
    <w:p w14:paraId="067B2479" w14:textId="77777777" w:rsidR="00E053CC" w:rsidRPr="00E053CC" w:rsidRDefault="00E053CC" w:rsidP="0064080D">
      <w:pPr>
        <w:spacing w:before="100" w:beforeAutospacing="1" w:after="0" w:line="360" w:lineRule="auto"/>
        <w:ind w:left="720"/>
        <w:contextualSpacing/>
        <w:jc w:val="both"/>
        <w:rPr>
          <w:rFonts w:eastAsia="Calibri" w:cs="Arial"/>
          <w:b/>
          <w:color w:val="333333"/>
          <w:lang w:val="en-AU"/>
        </w:rPr>
      </w:pPr>
    </w:p>
    <w:p w14:paraId="3D32EB02" w14:textId="77777777" w:rsidR="00E053CC" w:rsidRPr="00E053CC" w:rsidRDefault="00E053CC" w:rsidP="00C90C0A">
      <w:pPr>
        <w:numPr>
          <w:ilvl w:val="0"/>
          <w:numId w:val="10"/>
        </w:numPr>
        <w:spacing w:before="100" w:beforeAutospacing="1" w:after="120" w:line="360" w:lineRule="auto"/>
        <w:contextualSpacing/>
        <w:jc w:val="both"/>
        <w:rPr>
          <w:rFonts w:eastAsia="Calibri" w:cs="Arial"/>
          <w:b/>
          <w:color w:val="333333"/>
          <w:lang w:val="en-AU"/>
        </w:rPr>
      </w:pPr>
      <w:r w:rsidRPr="00E053CC">
        <w:rPr>
          <w:rFonts w:eastAsia="Calibri" w:cs="Arial"/>
          <w:b/>
          <w:color w:val="333333"/>
          <w:lang w:val="en-AU"/>
        </w:rPr>
        <w:t>Provides support in the development of strategic positioning and delivery of Sejahtera’s Programme focusing on achievement of the following results:</w:t>
      </w:r>
    </w:p>
    <w:p w14:paraId="656E7647" w14:textId="77777777" w:rsidR="00E053CC" w:rsidRPr="00E053CC" w:rsidRDefault="00E053CC" w:rsidP="00C90C0A">
      <w:pPr>
        <w:numPr>
          <w:ilvl w:val="0"/>
          <w:numId w:val="7"/>
        </w:numPr>
        <w:spacing w:before="100" w:beforeAutospacing="1" w:after="0" w:line="360" w:lineRule="auto"/>
        <w:ind w:left="1134"/>
        <w:jc w:val="both"/>
        <w:rPr>
          <w:rFonts w:eastAsia="Times New Roman" w:cs="Arial"/>
          <w:color w:val="333333"/>
          <w:lang w:val="en-GB"/>
        </w:rPr>
      </w:pPr>
      <w:r w:rsidRPr="00E053CC">
        <w:rPr>
          <w:rFonts w:eastAsia="Times New Roman" w:cs="Arial"/>
          <w:color w:val="333333"/>
          <w:lang w:val="en-GB"/>
        </w:rPr>
        <w:t xml:space="preserve">Assist in development of organisation’s impact, outcomes and outputs </w:t>
      </w:r>
    </w:p>
    <w:p w14:paraId="59BC77BB" w14:textId="77777777" w:rsidR="00E053CC" w:rsidRPr="00E053CC" w:rsidRDefault="00E053CC" w:rsidP="00C90C0A">
      <w:pPr>
        <w:numPr>
          <w:ilvl w:val="0"/>
          <w:numId w:val="7"/>
        </w:numPr>
        <w:spacing w:before="100" w:beforeAutospacing="1" w:after="0" w:line="360" w:lineRule="auto"/>
        <w:ind w:left="1134"/>
        <w:jc w:val="both"/>
        <w:rPr>
          <w:rFonts w:eastAsia="Times New Roman" w:cs="Arial"/>
          <w:color w:val="333333"/>
          <w:lang w:val="en-GB"/>
        </w:rPr>
      </w:pPr>
      <w:r w:rsidRPr="00E053CC">
        <w:rPr>
          <w:rFonts w:eastAsia="Times New Roman" w:cs="Arial"/>
          <w:color w:val="333333"/>
          <w:lang w:val="en-GB"/>
        </w:rPr>
        <w:t xml:space="preserve">Assist to support strategic decision-making and Sejahtera programming </w:t>
      </w:r>
    </w:p>
    <w:p w14:paraId="2E4A1707" w14:textId="77777777" w:rsidR="00F42262" w:rsidRDefault="00F42262" w:rsidP="0064080D">
      <w:pPr>
        <w:spacing w:before="100" w:beforeAutospacing="1" w:line="360" w:lineRule="auto"/>
        <w:ind w:left="720"/>
        <w:contextualSpacing/>
        <w:jc w:val="both"/>
        <w:rPr>
          <w:rFonts w:eastAsia="Calibri" w:cs="Arial"/>
          <w:color w:val="333333"/>
          <w:lang w:val="en-AU"/>
        </w:rPr>
      </w:pPr>
    </w:p>
    <w:p w14:paraId="297F590D" w14:textId="1461C3CD" w:rsidR="00DD3560" w:rsidRDefault="00DD3560" w:rsidP="00C90C0A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eastAsia="Calibri" w:cs="Arial"/>
          <w:b/>
          <w:color w:val="333333"/>
          <w:lang w:val="en-AU"/>
        </w:rPr>
      </w:pPr>
      <w:r w:rsidRPr="00DD3560">
        <w:rPr>
          <w:rFonts w:eastAsia="Calibri" w:cs="Arial"/>
          <w:b/>
          <w:color w:val="333333"/>
          <w:lang w:val="en-AU"/>
        </w:rPr>
        <w:t>Supporting the business development &amp; marketing of income generating programmes in Sejahtera</w:t>
      </w:r>
      <w:r>
        <w:rPr>
          <w:rFonts w:eastAsia="Calibri" w:cs="Arial"/>
          <w:b/>
          <w:color w:val="333333"/>
          <w:lang w:val="en-AU"/>
        </w:rPr>
        <w:t>’s</w:t>
      </w:r>
      <w:r w:rsidRPr="00DD3560">
        <w:rPr>
          <w:rFonts w:eastAsia="Calibri" w:cs="Arial"/>
          <w:b/>
          <w:color w:val="333333"/>
          <w:lang w:val="en-AU"/>
        </w:rPr>
        <w:t xml:space="preserve"> Communities</w:t>
      </w:r>
      <w:r>
        <w:rPr>
          <w:rFonts w:eastAsia="Calibri" w:cs="Arial"/>
          <w:b/>
          <w:color w:val="333333"/>
          <w:lang w:val="en-AU"/>
        </w:rPr>
        <w:t xml:space="preserve"> by working closely with the Manager of PIO on the following:</w:t>
      </w:r>
    </w:p>
    <w:p w14:paraId="39306981" w14:textId="77777777" w:rsidR="00DD3560" w:rsidRPr="00DD3560" w:rsidRDefault="00DD3560" w:rsidP="00DD3560">
      <w:pPr>
        <w:spacing w:after="120" w:line="360" w:lineRule="auto"/>
        <w:ind w:left="1134" w:hanging="425"/>
        <w:contextualSpacing/>
        <w:jc w:val="both"/>
        <w:rPr>
          <w:rFonts w:eastAsia="Calibri" w:cs="Arial"/>
          <w:bCs/>
          <w:color w:val="333333"/>
          <w:lang w:val="en-AU"/>
        </w:rPr>
      </w:pPr>
      <w:r w:rsidRPr="00DD3560">
        <w:rPr>
          <w:rFonts w:eastAsia="Calibri" w:cs="Arial"/>
          <w:bCs/>
          <w:color w:val="333333"/>
          <w:lang w:val="en-AU"/>
        </w:rPr>
        <w:t>•</w:t>
      </w:r>
      <w:r w:rsidRPr="00DD3560">
        <w:rPr>
          <w:rFonts w:eastAsia="Calibri" w:cs="Arial"/>
          <w:bCs/>
          <w:color w:val="333333"/>
          <w:lang w:val="en-AU"/>
        </w:rPr>
        <w:tab/>
        <w:t>Supporting the implementation of market research.</w:t>
      </w:r>
    </w:p>
    <w:p w14:paraId="114C3AAE" w14:textId="77777777" w:rsidR="00DD3560" w:rsidRPr="00DD3560" w:rsidRDefault="00DD3560" w:rsidP="00DD3560">
      <w:pPr>
        <w:spacing w:after="120" w:line="360" w:lineRule="auto"/>
        <w:ind w:left="1134" w:hanging="425"/>
        <w:contextualSpacing/>
        <w:jc w:val="both"/>
        <w:rPr>
          <w:rFonts w:eastAsia="Calibri" w:cs="Arial"/>
          <w:bCs/>
          <w:color w:val="333333"/>
          <w:lang w:val="en-AU"/>
        </w:rPr>
      </w:pPr>
      <w:r w:rsidRPr="00DD3560">
        <w:rPr>
          <w:rFonts w:eastAsia="Calibri" w:cs="Arial"/>
          <w:bCs/>
          <w:color w:val="333333"/>
          <w:lang w:val="en-AU"/>
        </w:rPr>
        <w:t>•</w:t>
      </w:r>
      <w:r w:rsidRPr="00DD3560">
        <w:rPr>
          <w:rFonts w:eastAsia="Calibri" w:cs="Arial"/>
          <w:bCs/>
          <w:color w:val="333333"/>
          <w:lang w:val="en-AU"/>
        </w:rPr>
        <w:tab/>
        <w:t>Identifying &amp; initiate engagement of leads.</w:t>
      </w:r>
    </w:p>
    <w:p w14:paraId="3473DD42" w14:textId="77777777" w:rsidR="00DD3560" w:rsidRPr="00DD3560" w:rsidRDefault="00DD3560" w:rsidP="00DD3560">
      <w:pPr>
        <w:spacing w:after="120" w:line="360" w:lineRule="auto"/>
        <w:ind w:left="1134" w:hanging="425"/>
        <w:contextualSpacing/>
        <w:jc w:val="both"/>
        <w:rPr>
          <w:rFonts w:eastAsia="Calibri" w:cs="Arial"/>
          <w:bCs/>
          <w:color w:val="333333"/>
          <w:lang w:val="en-AU"/>
        </w:rPr>
      </w:pPr>
      <w:r w:rsidRPr="00DD3560">
        <w:rPr>
          <w:rFonts w:eastAsia="Calibri" w:cs="Arial"/>
          <w:bCs/>
          <w:color w:val="333333"/>
          <w:lang w:val="en-AU"/>
        </w:rPr>
        <w:t>•</w:t>
      </w:r>
      <w:r w:rsidRPr="00DD3560">
        <w:rPr>
          <w:rFonts w:eastAsia="Calibri" w:cs="Arial"/>
          <w:bCs/>
          <w:color w:val="333333"/>
          <w:lang w:val="en-AU"/>
        </w:rPr>
        <w:tab/>
        <w:t>Supporting ideation &amp; proposal of business.</w:t>
      </w:r>
    </w:p>
    <w:p w14:paraId="5BFC01B8" w14:textId="77777777" w:rsidR="00DD3560" w:rsidRPr="00DD3560" w:rsidRDefault="00DD3560" w:rsidP="00DD3560">
      <w:pPr>
        <w:spacing w:after="120" w:line="360" w:lineRule="auto"/>
        <w:ind w:left="1134" w:hanging="425"/>
        <w:contextualSpacing/>
        <w:jc w:val="both"/>
        <w:rPr>
          <w:rFonts w:eastAsia="Calibri" w:cs="Arial"/>
          <w:bCs/>
          <w:color w:val="333333"/>
          <w:lang w:val="en-AU"/>
        </w:rPr>
      </w:pPr>
      <w:r w:rsidRPr="00DD3560">
        <w:rPr>
          <w:rFonts w:eastAsia="Calibri" w:cs="Arial"/>
          <w:bCs/>
          <w:color w:val="333333"/>
          <w:lang w:val="en-AU"/>
        </w:rPr>
        <w:t>•</w:t>
      </w:r>
      <w:r w:rsidRPr="00DD3560">
        <w:rPr>
          <w:rFonts w:eastAsia="Calibri" w:cs="Arial"/>
          <w:bCs/>
          <w:color w:val="333333"/>
          <w:lang w:val="en-AU"/>
        </w:rPr>
        <w:tab/>
        <w:t>Supporting design of business &amp; operations models.</w:t>
      </w:r>
    </w:p>
    <w:p w14:paraId="6DDADA64" w14:textId="77777777" w:rsidR="00DD3560" w:rsidRPr="00DD3560" w:rsidRDefault="00DD3560" w:rsidP="00DD3560">
      <w:pPr>
        <w:spacing w:after="120" w:line="360" w:lineRule="auto"/>
        <w:ind w:left="1134" w:hanging="425"/>
        <w:contextualSpacing/>
        <w:jc w:val="both"/>
        <w:rPr>
          <w:rFonts w:eastAsia="Calibri" w:cs="Arial"/>
          <w:bCs/>
          <w:color w:val="333333"/>
          <w:lang w:val="en-AU"/>
        </w:rPr>
      </w:pPr>
      <w:r w:rsidRPr="00DD3560">
        <w:rPr>
          <w:rFonts w:eastAsia="Calibri" w:cs="Arial"/>
          <w:bCs/>
          <w:color w:val="333333"/>
          <w:lang w:val="en-AU"/>
        </w:rPr>
        <w:t>•</w:t>
      </w:r>
      <w:r w:rsidRPr="00DD3560">
        <w:rPr>
          <w:rFonts w:eastAsia="Calibri" w:cs="Arial"/>
          <w:bCs/>
          <w:color w:val="333333"/>
          <w:lang w:val="en-AU"/>
        </w:rPr>
        <w:tab/>
        <w:t>Supporting creation of business plan</w:t>
      </w:r>
    </w:p>
    <w:p w14:paraId="100416ED" w14:textId="7FF91367" w:rsidR="00DD3560" w:rsidRPr="00DD3560" w:rsidRDefault="00DD3560" w:rsidP="00DD3560">
      <w:pPr>
        <w:spacing w:after="120" w:line="360" w:lineRule="auto"/>
        <w:ind w:left="1134" w:hanging="425"/>
        <w:contextualSpacing/>
        <w:jc w:val="both"/>
        <w:rPr>
          <w:rFonts w:eastAsia="Calibri" w:cs="Arial"/>
          <w:bCs/>
          <w:color w:val="333333"/>
          <w:lang w:val="en-AU"/>
        </w:rPr>
      </w:pPr>
      <w:r w:rsidRPr="00DD3560">
        <w:rPr>
          <w:rFonts w:eastAsia="Calibri" w:cs="Arial"/>
          <w:bCs/>
          <w:color w:val="333333"/>
          <w:lang w:val="en-AU"/>
        </w:rPr>
        <w:t>•</w:t>
      </w:r>
      <w:r w:rsidRPr="00DD3560">
        <w:rPr>
          <w:rFonts w:eastAsia="Calibri" w:cs="Arial"/>
          <w:bCs/>
          <w:color w:val="333333"/>
          <w:lang w:val="en-AU"/>
        </w:rPr>
        <w:tab/>
        <w:t>Facilitation in ensuring successful implementation of business plan.</w:t>
      </w:r>
    </w:p>
    <w:p w14:paraId="28D07135" w14:textId="77777777" w:rsidR="00DD3560" w:rsidRDefault="00DD3560" w:rsidP="00DD3560">
      <w:pPr>
        <w:spacing w:after="120" w:line="360" w:lineRule="auto"/>
        <w:contextualSpacing/>
        <w:jc w:val="both"/>
        <w:rPr>
          <w:rFonts w:eastAsia="Calibri" w:cs="Arial"/>
          <w:b/>
          <w:color w:val="333333"/>
          <w:lang w:val="en-AU"/>
        </w:rPr>
      </w:pPr>
    </w:p>
    <w:p w14:paraId="115A227E" w14:textId="5612C794" w:rsidR="00E053CC" w:rsidRDefault="00E053CC" w:rsidP="00C90C0A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eastAsia="Calibri" w:cs="Arial"/>
          <w:b/>
          <w:color w:val="333333"/>
          <w:lang w:val="en-AU"/>
        </w:rPr>
      </w:pPr>
      <w:r w:rsidRPr="00E053CC">
        <w:rPr>
          <w:rFonts w:eastAsia="Calibri" w:cs="Arial"/>
          <w:b/>
          <w:color w:val="333333"/>
          <w:lang w:val="en-AU"/>
        </w:rPr>
        <w:t>Ensures facilitation of knowledge building and knowledge sharing in Yayasan Sejahtera focusing on achievement of the following results:</w:t>
      </w:r>
    </w:p>
    <w:p w14:paraId="05ED4098" w14:textId="277C18A4" w:rsidR="006F0564" w:rsidRPr="006F0564" w:rsidRDefault="006F0564" w:rsidP="00C90C0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Times New Roman" w:cs="Arial"/>
          <w:color w:val="333333"/>
          <w:lang w:val="en-GB"/>
        </w:rPr>
      </w:pPr>
      <w:r w:rsidRPr="006F0564">
        <w:rPr>
          <w:rFonts w:eastAsia="Times New Roman" w:cs="Arial"/>
          <w:color w:val="333333"/>
          <w:lang w:val="en-GB"/>
        </w:rPr>
        <w:t>Coordinate with HR Executive on trainings for the operations/projects staff, focusing on project planning, development and M&amp;E.</w:t>
      </w:r>
    </w:p>
    <w:p w14:paraId="79D3B0A7" w14:textId="77777777" w:rsidR="006F0564" w:rsidRPr="006F0564" w:rsidRDefault="006F0564" w:rsidP="00C90C0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Times New Roman" w:cs="Arial"/>
          <w:color w:val="333333"/>
          <w:lang w:val="en-GB"/>
        </w:rPr>
      </w:pPr>
      <w:r w:rsidRPr="006F0564">
        <w:rPr>
          <w:rFonts w:eastAsia="Times New Roman" w:cs="Arial"/>
          <w:color w:val="333333"/>
          <w:lang w:val="en-GB"/>
        </w:rPr>
        <w:t xml:space="preserve">Synthesis of lessons learnt and best practices in programme. </w:t>
      </w:r>
    </w:p>
    <w:p w14:paraId="492CE1AA" w14:textId="77777777" w:rsidR="006F0564" w:rsidRPr="006F0564" w:rsidRDefault="006F0564" w:rsidP="006F0564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="Arial"/>
          <w:color w:val="333333"/>
          <w:lang w:val="en-GB"/>
        </w:rPr>
      </w:pPr>
      <w:r w:rsidRPr="006F0564">
        <w:rPr>
          <w:rFonts w:eastAsia="Times New Roman" w:cs="Arial"/>
          <w:color w:val="333333"/>
          <w:lang w:val="en-GB"/>
        </w:rPr>
        <w:t xml:space="preserve">Sound contributions to knowledge networks and communities of practice. </w:t>
      </w:r>
    </w:p>
    <w:p w14:paraId="22AF4ECE" w14:textId="434AE80E" w:rsidR="006F0564" w:rsidRDefault="006F0564" w:rsidP="00C90C0A">
      <w:pPr>
        <w:numPr>
          <w:ilvl w:val="0"/>
          <w:numId w:val="10"/>
        </w:numPr>
        <w:spacing w:after="0" w:line="360" w:lineRule="auto"/>
        <w:contextualSpacing/>
        <w:jc w:val="both"/>
        <w:rPr>
          <w:rFonts w:eastAsia="Calibri" w:cs="Arial"/>
          <w:b/>
          <w:color w:val="333333"/>
          <w:lang w:val="en-AU"/>
        </w:rPr>
      </w:pPr>
      <w:r>
        <w:rPr>
          <w:rFonts w:eastAsia="Calibri" w:cs="Arial"/>
          <w:b/>
          <w:color w:val="333333"/>
          <w:lang w:val="en-AU"/>
        </w:rPr>
        <w:t>Provides administration support in managing Sejahtera’s social media platform:</w:t>
      </w:r>
    </w:p>
    <w:p w14:paraId="2BB54411" w14:textId="1DF834EA" w:rsidR="00C90C0A" w:rsidRDefault="00C90C0A" w:rsidP="00C90C0A">
      <w:pPr>
        <w:pStyle w:val="ListParagraph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eastAsia="Calibri" w:cs="Arial"/>
          <w:bCs/>
          <w:color w:val="333333"/>
          <w:lang w:val="en-AU"/>
        </w:rPr>
      </w:pPr>
      <w:r>
        <w:rPr>
          <w:rFonts w:eastAsia="Calibri" w:cs="Arial"/>
          <w:bCs/>
          <w:color w:val="333333"/>
          <w:lang w:val="en-AU"/>
        </w:rPr>
        <w:t xml:space="preserve">To work closely with the Manager of Corporate Office in updating the Yayasan Sejahtera’s </w:t>
      </w:r>
      <w:r w:rsidR="00DD3560">
        <w:rPr>
          <w:rFonts w:eastAsia="Calibri" w:cs="Arial"/>
          <w:bCs/>
          <w:color w:val="333333"/>
          <w:lang w:val="en-AU"/>
        </w:rPr>
        <w:t>F</w:t>
      </w:r>
      <w:r>
        <w:rPr>
          <w:rFonts w:eastAsia="Calibri" w:cs="Arial"/>
          <w:bCs/>
          <w:color w:val="333333"/>
          <w:lang w:val="en-AU"/>
        </w:rPr>
        <w:t>acebook and Instagram on Sejahtera’s activities and official announcement</w:t>
      </w:r>
      <w:r w:rsidR="00DD3560">
        <w:rPr>
          <w:rFonts w:eastAsia="Calibri" w:cs="Arial"/>
          <w:bCs/>
          <w:color w:val="333333"/>
          <w:lang w:val="en-AU"/>
        </w:rPr>
        <w:t>.</w:t>
      </w:r>
    </w:p>
    <w:p w14:paraId="451829A0" w14:textId="43E17F60" w:rsidR="00C90C0A" w:rsidRDefault="00C90C0A" w:rsidP="00C90C0A">
      <w:pPr>
        <w:pStyle w:val="ListParagraph"/>
        <w:numPr>
          <w:ilvl w:val="0"/>
          <w:numId w:val="13"/>
        </w:numPr>
        <w:spacing w:before="100" w:beforeAutospacing="1" w:after="120" w:line="360" w:lineRule="auto"/>
        <w:ind w:left="1134" w:hanging="425"/>
        <w:jc w:val="both"/>
        <w:rPr>
          <w:rFonts w:eastAsia="Calibri" w:cs="Arial"/>
          <w:bCs/>
          <w:color w:val="333333"/>
          <w:lang w:val="en-AU"/>
        </w:rPr>
      </w:pPr>
      <w:r>
        <w:rPr>
          <w:rFonts w:eastAsia="Calibri" w:cs="Arial"/>
          <w:bCs/>
          <w:color w:val="333333"/>
          <w:lang w:val="en-AU"/>
        </w:rPr>
        <w:t>To assist in graphic designs for social media posters and Corporate’s collaterals.</w:t>
      </w:r>
    </w:p>
    <w:p w14:paraId="3CE06B41" w14:textId="77777777" w:rsidR="00C90C0A" w:rsidRPr="00C90C0A" w:rsidRDefault="00C90C0A" w:rsidP="00C90C0A">
      <w:pPr>
        <w:pStyle w:val="ListParagraph"/>
        <w:spacing w:before="100" w:beforeAutospacing="1" w:after="120" w:line="360" w:lineRule="auto"/>
        <w:ind w:left="1134"/>
        <w:jc w:val="both"/>
        <w:rPr>
          <w:rFonts w:eastAsia="Calibri" w:cs="Arial"/>
          <w:bCs/>
          <w:color w:val="333333"/>
          <w:lang w:val="en-AU"/>
        </w:rPr>
      </w:pPr>
    </w:p>
    <w:p w14:paraId="07A3E49C" w14:textId="77777777" w:rsidR="00DD6892" w:rsidRPr="00F42262" w:rsidRDefault="00F6320A" w:rsidP="0064080D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F42262">
        <w:rPr>
          <w:b/>
        </w:rPr>
        <w:t xml:space="preserve">Undertake any other duties as </w:t>
      </w:r>
      <w:r w:rsidR="00DD6892" w:rsidRPr="00F42262">
        <w:rPr>
          <w:b/>
        </w:rPr>
        <w:t xml:space="preserve">and when required by the </w:t>
      </w:r>
      <w:r w:rsidR="00F42262">
        <w:rPr>
          <w:b/>
        </w:rPr>
        <w:t>Supervisor and Management</w:t>
      </w:r>
    </w:p>
    <w:sectPr w:rsidR="00DD6892" w:rsidRPr="00F42262" w:rsidSect="000B5C93">
      <w:headerReference w:type="default" r:id="rId7"/>
      <w:footerReference w:type="default" r:id="rId8"/>
      <w:pgSz w:w="11906" w:h="16838" w:code="9"/>
      <w:pgMar w:top="907" w:right="124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6978" w14:textId="77777777" w:rsidR="002C0725" w:rsidRDefault="002C0725" w:rsidP="00E818D9">
      <w:pPr>
        <w:spacing w:after="0" w:line="240" w:lineRule="auto"/>
      </w:pPr>
      <w:r>
        <w:separator/>
      </w:r>
    </w:p>
  </w:endnote>
  <w:endnote w:type="continuationSeparator" w:id="0">
    <w:p w14:paraId="0E59569C" w14:textId="77777777" w:rsidR="002C0725" w:rsidRDefault="002C0725" w:rsidP="00E8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176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CC4B8" w14:textId="618AB7BB" w:rsidR="00CA68BD" w:rsidRPr="008C2A9B" w:rsidRDefault="008C2A9B" w:rsidP="00CA68BD">
        <w:pPr>
          <w:pStyle w:val="Footer"/>
          <w:rPr>
            <w:rFonts w:ascii="Arial" w:hAnsi="Arial" w:cs="Arial"/>
            <w:i/>
            <w:sz w:val="18"/>
            <w:szCs w:val="18"/>
          </w:rPr>
        </w:pPr>
        <w:r w:rsidRPr="008C2A9B">
          <w:rPr>
            <w:rFonts w:ascii="Arial" w:hAnsi="Arial" w:cs="Arial"/>
            <w:i/>
            <w:sz w:val="18"/>
            <w:szCs w:val="18"/>
          </w:rPr>
          <w:t>JD</w:t>
        </w:r>
        <w:r w:rsidR="00C90C0A">
          <w:rPr>
            <w:rFonts w:ascii="Arial" w:hAnsi="Arial" w:cs="Arial"/>
            <w:i/>
            <w:sz w:val="18"/>
            <w:szCs w:val="18"/>
          </w:rPr>
          <w:t>_CEO Office Exec2020</w:t>
        </w:r>
      </w:p>
      <w:p w14:paraId="2233881C" w14:textId="77777777" w:rsidR="00E818D9" w:rsidRDefault="00E818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F955AB" w14:textId="77777777" w:rsidR="00E818D9" w:rsidRDefault="00E81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4C07" w14:textId="77777777" w:rsidR="002C0725" w:rsidRDefault="002C0725" w:rsidP="00E818D9">
      <w:pPr>
        <w:spacing w:after="0" w:line="240" w:lineRule="auto"/>
      </w:pPr>
      <w:r>
        <w:separator/>
      </w:r>
    </w:p>
  </w:footnote>
  <w:footnote w:type="continuationSeparator" w:id="0">
    <w:p w14:paraId="6C97DB75" w14:textId="77777777" w:rsidR="002C0725" w:rsidRDefault="002C0725" w:rsidP="00E8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2CB3" w14:textId="746B1F51" w:rsidR="008F75E7" w:rsidRPr="008F75E7" w:rsidRDefault="008F75E7" w:rsidP="008F75E7">
    <w:pPr>
      <w:pStyle w:val="Header"/>
      <w:jc w:val="right"/>
      <w:rPr>
        <w:rFonts w:ascii="Times New Roman" w:hAnsi="Times New Roman" w:cs="Times New Roman"/>
      </w:rPr>
    </w:pPr>
    <w:r w:rsidRPr="008F75E7">
      <w:rPr>
        <w:rFonts w:ascii="Times New Roman" w:hAnsi="Times New Roman" w:cs="Times New Roman"/>
      </w:rPr>
      <w:t>Attachment 2</w:t>
    </w:r>
  </w:p>
  <w:p w14:paraId="3A0FC0DD" w14:textId="77777777" w:rsidR="008F75E7" w:rsidRDefault="008F7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4" type="#_x0000_t75" style="width:3in;height:3in" o:bullet="t"/>
    </w:pict>
  </w:numPicBullet>
  <w:numPicBullet w:numPicBulletId="1">
    <w:pict>
      <v:shape id="_x0000_i1495" type="#_x0000_t75" style="width:3in;height:3in" o:bullet="t"/>
    </w:pict>
  </w:numPicBullet>
  <w:numPicBullet w:numPicBulletId="2">
    <w:pict>
      <v:shape id="_x0000_i1496" type="#_x0000_t75" style="width:3in;height:3in" o:bullet="t"/>
    </w:pict>
  </w:numPicBullet>
  <w:numPicBullet w:numPicBulletId="3">
    <w:pict>
      <v:shape id="_x0000_i1497" type="#_x0000_t75" style="width:3in;height:3in" o:bullet="t"/>
    </w:pict>
  </w:numPicBullet>
  <w:numPicBullet w:numPicBulletId="4">
    <w:pict>
      <v:shape id="_x0000_i1498" type="#_x0000_t75" style="width:3in;height:3in" o:bullet="t"/>
    </w:pict>
  </w:numPicBullet>
  <w:numPicBullet w:numPicBulletId="5">
    <w:pict>
      <v:shape id="_x0000_i1499" type="#_x0000_t75" style="width:3in;height:3in" o:bullet="t"/>
    </w:pict>
  </w:numPicBullet>
  <w:numPicBullet w:numPicBulletId="6">
    <w:pict>
      <v:shape id="_x0000_i1500" type="#_x0000_t75" style="width:3in;height:3in" o:bullet="t"/>
    </w:pict>
  </w:numPicBullet>
  <w:numPicBullet w:numPicBulletId="7">
    <w:pict>
      <v:shape id="_x0000_i1501" type="#_x0000_t75" style="width:3in;height:3in" o:bullet="t"/>
    </w:pict>
  </w:numPicBullet>
  <w:numPicBullet w:numPicBulletId="8">
    <w:pict>
      <v:shape id="_x0000_i1502" type="#_x0000_t75" style="width:3in;height:3in" o:bullet="t"/>
    </w:pict>
  </w:numPicBullet>
  <w:numPicBullet w:numPicBulletId="9">
    <w:pict>
      <v:shape id="_x0000_i1503" type="#_x0000_t75" style="width:3in;height:3in" o:bullet="t"/>
    </w:pict>
  </w:numPicBullet>
  <w:numPicBullet w:numPicBulletId="10">
    <w:pict>
      <v:shape id="_x0000_i1504" type="#_x0000_t75" style="width:3in;height:3in" o:bullet="t"/>
    </w:pict>
  </w:numPicBullet>
  <w:numPicBullet w:numPicBulletId="11">
    <w:pict>
      <v:shape id="_x0000_i1505" type="#_x0000_t75" style="width:3in;height:3in" o:bullet="t"/>
    </w:pict>
  </w:numPicBullet>
  <w:numPicBullet w:numPicBulletId="12">
    <w:pict>
      <v:shape id="_x0000_i1506" type="#_x0000_t75" style="width:3in;height:3in" o:bullet="t"/>
    </w:pict>
  </w:numPicBullet>
  <w:numPicBullet w:numPicBulletId="13">
    <w:pict>
      <v:shape id="_x0000_i1507" type="#_x0000_t75" style="width:3in;height:3in" o:bullet="t"/>
    </w:pict>
  </w:numPicBullet>
  <w:numPicBullet w:numPicBulletId="14">
    <w:pict>
      <v:shape id="_x0000_i1508" type="#_x0000_t75" style="width:3in;height:3in" o:bullet="t"/>
    </w:pict>
  </w:numPicBullet>
  <w:numPicBullet w:numPicBulletId="15">
    <w:pict>
      <v:shape id="_x0000_i1509" type="#_x0000_t75" style="width:3in;height:3in" o:bullet="t"/>
    </w:pict>
  </w:numPicBullet>
  <w:numPicBullet w:numPicBulletId="16">
    <w:pict>
      <v:shape id="_x0000_i1510" type="#_x0000_t75" style="width:3in;height:3in" o:bullet="t"/>
    </w:pict>
  </w:numPicBullet>
  <w:numPicBullet w:numPicBulletId="17">
    <w:pict>
      <v:shape id="_x0000_i1511" type="#_x0000_t75" style="width:3in;height:3in" o:bullet="t"/>
    </w:pict>
  </w:numPicBullet>
  <w:abstractNum w:abstractNumId="0" w15:restartNumberingAfterBreak="0">
    <w:nsid w:val="0BC66034"/>
    <w:multiLevelType w:val="hybridMultilevel"/>
    <w:tmpl w:val="AEFEE36A"/>
    <w:lvl w:ilvl="0" w:tplc="19AAEC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94E"/>
    <w:multiLevelType w:val="hybridMultilevel"/>
    <w:tmpl w:val="4B0C771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6507B"/>
    <w:multiLevelType w:val="hybridMultilevel"/>
    <w:tmpl w:val="0798C8FE"/>
    <w:lvl w:ilvl="0" w:tplc="CCDA75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4CC6"/>
    <w:multiLevelType w:val="multilevel"/>
    <w:tmpl w:val="2F9C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93B51"/>
    <w:multiLevelType w:val="multilevel"/>
    <w:tmpl w:val="B39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34A43"/>
    <w:multiLevelType w:val="multilevel"/>
    <w:tmpl w:val="520C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04E82"/>
    <w:multiLevelType w:val="hybridMultilevel"/>
    <w:tmpl w:val="C024A802"/>
    <w:lvl w:ilvl="0" w:tplc="6100C9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0116"/>
    <w:multiLevelType w:val="hybridMultilevel"/>
    <w:tmpl w:val="A3269260"/>
    <w:lvl w:ilvl="0" w:tplc="043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8877722"/>
    <w:multiLevelType w:val="hybridMultilevel"/>
    <w:tmpl w:val="B7000EB0"/>
    <w:lvl w:ilvl="0" w:tplc="F72A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A54E3E"/>
    <w:multiLevelType w:val="multilevel"/>
    <w:tmpl w:val="BFD4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4044F"/>
    <w:multiLevelType w:val="hybridMultilevel"/>
    <w:tmpl w:val="F2FA2432"/>
    <w:lvl w:ilvl="0" w:tplc="4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BA56453"/>
    <w:multiLevelType w:val="hybridMultilevel"/>
    <w:tmpl w:val="2C58772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03848"/>
    <w:multiLevelType w:val="hybridMultilevel"/>
    <w:tmpl w:val="11AEC2EE"/>
    <w:lvl w:ilvl="0" w:tplc="1EB69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92"/>
    <w:rsid w:val="00033391"/>
    <w:rsid w:val="000460D5"/>
    <w:rsid w:val="000B5C93"/>
    <w:rsid w:val="0011724E"/>
    <w:rsid w:val="001F5686"/>
    <w:rsid w:val="00251A00"/>
    <w:rsid w:val="00252AAC"/>
    <w:rsid w:val="00285F61"/>
    <w:rsid w:val="00294EEB"/>
    <w:rsid w:val="002C0725"/>
    <w:rsid w:val="003104F2"/>
    <w:rsid w:val="00370CB2"/>
    <w:rsid w:val="00535D64"/>
    <w:rsid w:val="005C29E3"/>
    <w:rsid w:val="005D3943"/>
    <w:rsid w:val="005F212A"/>
    <w:rsid w:val="006019D8"/>
    <w:rsid w:val="0064080D"/>
    <w:rsid w:val="00672738"/>
    <w:rsid w:val="006F0564"/>
    <w:rsid w:val="00742B0A"/>
    <w:rsid w:val="007435C4"/>
    <w:rsid w:val="00781EE5"/>
    <w:rsid w:val="007F2A07"/>
    <w:rsid w:val="008A0D04"/>
    <w:rsid w:val="008C2A9B"/>
    <w:rsid w:val="008F75E7"/>
    <w:rsid w:val="009505A9"/>
    <w:rsid w:val="00970111"/>
    <w:rsid w:val="009821B5"/>
    <w:rsid w:val="009A5D97"/>
    <w:rsid w:val="009F67A7"/>
    <w:rsid w:val="00A91F3A"/>
    <w:rsid w:val="00AD0B29"/>
    <w:rsid w:val="00AD343B"/>
    <w:rsid w:val="00AE5B74"/>
    <w:rsid w:val="00B63F6B"/>
    <w:rsid w:val="00B90F5D"/>
    <w:rsid w:val="00B92123"/>
    <w:rsid w:val="00C73996"/>
    <w:rsid w:val="00C90C0A"/>
    <w:rsid w:val="00CA68BD"/>
    <w:rsid w:val="00D10E59"/>
    <w:rsid w:val="00D42A44"/>
    <w:rsid w:val="00DD3560"/>
    <w:rsid w:val="00DD6892"/>
    <w:rsid w:val="00E0534F"/>
    <w:rsid w:val="00E053CC"/>
    <w:rsid w:val="00E22A84"/>
    <w:rsid w:val="00E63772"/>
    <w:rsid w:val="00E818D9"/>
    <w:rsid w:val="00F0518C"/>
    <w:rsid w:val="00F40F79"/>
    <w:rsid w:val="00F42262"/>
    <w:rsid w:val="00F6320A"/>
    <w:rsid w:val="00F960C0"/>
    <w:rsid w:val="00F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81B4"/>
  <w15:docId w15:val="{84F1C2E5-BE38-4B9E-AEB2-2AD2FBAD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D9"/>
  </w:style>
  <w:style w:type="paragraph" w:styleId="Footer">
    <w:name w:val="footer"/>
    <w:basedOn w:val="Normal"/>
    <w:link w:val="FooterChar"/>
    <w:uiPriority w:val="99"/>
    <w:unhideWhenUsed/>
    <w:rsid w:val="00E8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D9"/>
  </w:style>
  <w:style w:type="paragraph" w:styleId="BalloonText">
    <w:name w:val="Balloon Text"/>
    <w:basedOn w:val="Normal"/>
    <w:link w:val="BalloonTextChar"/>
    <w:uiPriority w:val="99"/>
    <w:semiHidden/>
    <w:unhideWhenUsed/>
    <w:rsid w:val="00E8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Saifuddin</dc:creator>
  <cp:lastModifiedBy>zalina abdul hadi</cp:lastModifiedBy>
  <cp:revision>11</cp:revision>
  <cp:lastPrinted>2019-04-15T07:44:00Z</cp:lastPrinted>
  <dcterms:created xsi:type="dcterms:W3CDTF">2020-05-26T15:29:00Z</dcterms:created>
  <dcterms:modified xsi:type="dcterms:W3CDTF">2021-10-01T03:35:00Z</dcterms:modified>
</cp:coreProperties>
</file>